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EA3" w:rsidRPr="008E4D96" w:rsidRDefault="00A60EA3" w:rsidP="008E4D96">
      <w:pPr>
        <w:pStyle w:val="Heading1"/>
        <w:rPr>
          <w:color w:val="auto"/>
        </w:rPr>
      </w:pPr>
      <w:bookmarkStart w:id="0" w:name="_GoBack"/>
      <w:bookmarkEnd w:id="0"/>
      <w:r w:rsidRPr="008E4D96">
        <w:rPr>
          <w:color w:val="auto"/>
        </w:rPr>
        <w:t xml:space="preserve">                                                                                                                           Cllr. R. Lumsden,</w:t>
      </w:r>
    </w:p>
    <w:p w:rsidR="00A60EA3" w:rsidRPr="00A60EA3" w:rsidRDefault="00A60EA3" w:rsidP="00A60EA3">
      <w:pPr>
        <w:pStyle w:val="NoSpacing"/>
        <w:rPr>
          <w:rFonts w:asciiTheme="majorHAnsi" w:hAnsiTheme="majorHAnsi"/>
          <w:sz w:val="28"/>
          <w:szCs w:val="28"/>
        </w:rPr>
      </w:pPr>
      <w:r w:rsidRPr="00A60EA3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         </w:t>
      </w:r>
      <w:r w:rsidR="008E4D96">
        <w:rPr>
          <w:rFonts w:asciiTheme="majorHAnsi" w:hAnsiTheme="majorHAnsi"/>
          <w:sz w:val="28"/>
          <w:szCs w:val="28"/>
        </w:rPr>
        <w:t xml:space="preserve">                      </w:t>
      </w:r>
      <w:r w:rsidRPr="00A60EA3">
        <w:rPr>
          <w:rFonts w:asciiTheme="majorHAnsi" w:hAnsiTheme="majorHAnsi"/>
          <w:sz w:val="28"/>
          <w:szCs w:val="28"/>
        </w:rPr>
        <w:t xml:space="preserve">         Thorley Parish Council,</w:t>
      </w:r>
    </w:p>
    <w:p w:rsidR="00A60EA3" w:rsidRPr="00A60EA3" w:rsidRDefault="00A60EA3" w:rsidP="00A60EA3">
      <w:pPr>
        <w:pStyle w:val="NoSpacing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A60EA3">
        <w:rPr>
          <w:rFonts w:asciiTheme="majorHAnsi" w:hAnsiTheme="majorHAnsi"/>
          <w:sz w:val="28"/>
          <w:szCs w:val="28"/>
        </w:rPr>
        <w:t>5, Rectory Close,</w:t>
      </w:r>
    </w:p>
    <w:p w:rsidR="00A60EA3" w:rsidRPr="00A60EA3" w:rsidRDefault="00A60EA3" w:rsidP="00A60EA3">
      <w:pPr>
        <w:pStyle w:val="NoSpacing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A60EA3">
        <w:rPr>
          <w:rFonts w:asciiTheme="majorHAnsi" w:hAnsiTheme="majorHAnsi"/>
          <w:sz w:val="28"/>
          <w:szCs w:val="28"/>
        </w:rPr>
        <w:t>Thorley.</w:t>
      </w:r>
    </w:p>
    <w:p w:rsidR="00A60EA3" w:rsidRPr="00A60EA3" w:rsidRDefault="00A60EA3" w:rsidP="00A60EA3">
      <w:pPr>
        <w:pStyle w:val="NoSpacing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A60EA3">
        <w:rPr>
          <w:rFonts w:asciiTheme="majorHAnsi" w:hAnsiTheme="majorHAnsi"/>
          <w:sz w:val="28"/>
          <w:szCs w:val="28"/>
        </w:rPr>
        <w:t>CM23 4BG</w:t>
      </w:r>
    </w:p>
    <w:p w:rsidR="00A60EA3" w:rsidRPr="008E4D96" w:rsidRDefault="00BB511D" w:rsidP="008E4D96">
      <w:pPr>
        <w:pStyle w:val="Heading1"/>
        <w:rPr>
          <w:color w:val="auto"/>
        </w:rPr>
      </w:pPr>
      <w:proofErr w:type="gramStart"/>
      <w:r w:rsidRPr="008E4D96">
        <w:rPr>
          <w:color w:val="auto"/>
        </w:rPr>
        <w:t xml:space="preserve">Mark  </w:t>
      </w:r>
      <w:proofErr w:type="spellStart"/>
      <w:r w:rsidRPr="008E4D96">
        <w:rPr>
          <w:color w:val="auto"/>
        </w:rPr>
        <w:t>Prisk</w:t>
      </w:r>
      <w:proofErr w:type="spellEnd"/>
      <w:proofErr w:type="gramEnd"/>
      <w:r w:rsidRPr="008E4D96">
        <w:rPr>
          <w:color w:val="auto"/>
        </w:rPr>
        <w:t xml:space="preserve"> </w:t>
      </w:r>
      <w:r w:rsidR="00A60EA3" w:rsidRPr="008E4D96">
        <w:rPr>
          <w:color w:val="auto"/>
        </w:rPr>
        <w:t xml:space="preserve"> M.P.</w:t>
      </w:r>
    </w:p>
    <w:p w:rsidR="00A60EA3" w:rsidRPr="008E4D96" w:rsidRDefault="00A60EA3" w:rsidP="00A60EA3">
      <w:pPr>
        <w:pStyle w:val="NoSpacing"/>
        <w:rPr>
          <w:rFonts w:asciiTheme="majorHAnsi" w:hAnsiTheme="majorHAnsi"/>
          <w:sz w:val="28"/>
          <w:szCs w:val="28"/>
        </w:rPr>
      </w:pPr>
      <w:r w:rsidRPr="008E4D96">
        <w:rPr>
          <w:rFonts w:asciiTheme="majorHAnsi" w:hAnsiTheme="majorHAnsi"/>
          <w:sz w:val="28"/>
          <w:szCs w:val="28"/>
        </w:rPr>
        <w:t>House of Commons,</w:t>
      </w:r>
    </w:p>
    <w:p w:rsidR="00A60EA3" w:rsidRDefault="00A60EA3" w:rsidP="00A60EA3">
      <w:pPr>
        <w:pStyle w:val="NoSpacing"/>
        <w:rPr>
          <w:rFonts w:asciiTheme="majorHAnsi" w:hAnsiTheme="majorHAnsi"/>
          <w:sz w:val="28"/>
          <w:szCs w:val="28"/>
        </w:rPr>
      </w:pPr>
      <w:proofErr w:type="gramStart"/>
      <w:r w:rsidRPr="008E4D96">
        <w:rPr>
          <w:rFonts w:asciiTheme="majorHAnsi" w:hAnsiTheme="majorHAnsi"/>
          <w:sz w:val="28"/>
          <w:szCs w:val="28"/>
        </w:rPr>
        <w:t>London W1A 0AA.</w:t>
      </w:r>
      <w:proofErr w:type="gramEnd"/>
    </w:p>
    <w:p w:rsidR="008E4D96" w:rsidRDefault="008E4D96" w:rsidP="008E4D96"/>
    <w:p w:rsidR="008E4D96" w:rsidRDefault="008E4D96" w:rsidP="008E4D96">
      <w:pPr>
        <w:rPr>
          <w:sz w:val="28"/>
          <w:szCs w:val="28"/>
        </w:rPr>
      </w:pPr>
      <w:r>
        <w:rPr>
          <w:sz w:val="28"/>
          <w:szCs w:val="28"/>
        </w:rPr>
        <w:t>Dear Sir,</w:t>
      </w:r>
    </w:p>
    <w:p w:rsidR="008E4D96" w:rsidRDefault="008E4D96" w:rsidP="008E4D96">
      <w:pPr>
        <w:rPr>
          <w:sz w:val="28"/>
          <w:szCs w:val="28"/>
        </w:rPr>
      </w:pPr>
      <w:r>
        <w:rPr>
          <w:sz w:val="28"/>
          <w:szCs w:val="28"/>
        </w:rPr>
        <w:t>I am writing to you on behalf of the residents of Thorley Parish to ask your help in obtaining clarification of the following.</w:t>
      </w:r>
    </w:p>
    <w:p w:rsidR="008E4D96" w:rsidRDefault="008E4D96" w:rsidP="008E4D96">
      <w:pPr>
        <w:rPr>
          <w:sz w:val="28"/>
          <w:szCs w:val="28"/>
        </w:rPr>
      </w:pPr>
      <w:r>
        <w:rPr>
          <w:sz w:val="28"/>
          <w:szCs w:val="28"/>
        </w:rPr>
        <w:t>All of the published legislation/government policy referring to</w:t>
      </w:r>
      <w:r w:rsidR="003A4BB3">
        <w:rPr>
          <w:sz w:val="28"/>
          <w:szCs w:val="28"/>
        </w:rPr>
        <w:t xml:space="preserve"> development on -</w:t>
      </w:r>
      <w:r>
        <w:rPr>
          <w:sz w:val="28"/>
          <w:szCs w:val="28"/>
        </w:rPr>
        <w:t xml:space="preserve"> “Green Belt land”, “Metropolitan Green Belt land” and “Grade 1 &amp; 2 Agricultural land”, including all</w:t>
      </w:r>
      <w:r w:rsidR="003A4BB3">
        <w:rPr>
          <w:sz w:val="28"/>
          <w:szCs w:val="28"/>
        </w:rPr>
        <w:t xml:space="preserve"> updates and government press releases published in 2013 and 2014, appear to carry the same regulation, which is that :-</w:t>
      </w:r>
    </w:p>
    <w:p w:rsidR="003A4BB3" w:rsidRDefault="003A4BB3" w:rsidP="008E4D96">
      <w:pPr>
        <w:rPr>
          <w:sz w:val="28"/>
          <w:szCs w:val="28"/>
        </w:rPr>
      </w:pPr>
      <w:r>
        <w:rPr>
          <w:sz w:val="28"/>
          <w:szCs w:val="28"/>
        </w:rPr>
        <w:t>“Development on</w:t>
      </w:r>
      <w:r w:rsidR="003E376A">
        <w:rPr>
          <w:sz w:val="28"/>
          <w:szCs w:val="28"/>
        </w:rPr>
        <w:t xml:space="preserve"> Green Belt land [other than the existing exemptions] should be deemed “inappropriate </w:t>
      </w:r>
      <w:proofErr w:type="gramStart"/>
      <w:r w:rsidR="003E376A">
        <w:rPr>
          <w:sz w:val="28"/>
          <w:szCs w:val="28"/>
        </w:rPr>
        <w:t xml:space="preserve">“  </w:t>
      </w:r>
      <w:r>
        <w:rPr>
          <w:sz w:val="28"/>
          <w:szCs w:val="28"/>
        </w:rPr>
        <w:t xml:space="preserve"> unless</w:t>
      </w:r>
      <w:proofErr w:type="gramEnd"/>
      <w:r>
        <w:rPr>
          <w:sz w:val="28"/>
          <w:szCs w:val="28"/>
        </w:rPr>
        <w:t xml:space="preserve"> </w:t>
      </w:r>
      <w:r w:rsidR="003E376A">
        <w:rPr>
          <w:sz w:val="28"/>
          <w:szCs w:val="28"/>
        </w:rPr>
        <w:t xml:space="preserve"> </w:t>
      </w:r>
      <w:r>
        <w:rPr>
          <w:sz w:val="28"/>
          <w:szCs w:val="28"/>
        </w:rPr>
        <w:t>“</w:t>
      </w:r>
      <w:r w:rsidR="003E376A">
        <w:rPr>
          <w:sz w:val="28"/>
          <w:szCs w:val="28"/>
        </w:rPr>
        <w:t xml:space="preserve">very </w:t>
      </w:r>
      <w:r>
        <w:rPr>
          <w:sz w:val="28"/>
          <w:szCs w:val="28"/>
        </w:rPr>
        <w:t>special circumstances” can be demonstrated</w:t>
      </w:r>
      <w:r w:rsidR="007401C1">
        <w:rPr>
          <w:sz w:val="28"/>
          <w:szCs w:val="28"/>
        </w:rPr>
        <w:t>.</w:t>
      </w:r>
    </w:p>
    <w:p w:rsidR="007401C1" w:rsidRDefault="007401C1" w:rsidP="008E4D96">
      <w:pPr>
        <w:rPr>
          <w:sz w:val="28"/>
          <w:szCs w:val="28"/>
        </w:rPr>
      </w:pPr>
      <w:r>
        <w:rPr>
          <w:sz w:val="28"/>
          <w:szCs w:val="28"/>
        </w:rPr>
        <w:t>There are specific statements by the government in the policies and present legislation stating that, amongst others, “</w:t>
      </w:r>
      <w:r w:rsidR="003E376A">
        <w:rPr>
          <w:sz w:val="28"/>
          <w:szCs w:val="28"/>
        </w:rPr>
        <w:t>housing requirements” and “Gypsy and traveller sites” are not deemed to constitute the required “special circumstances” to allow development on green belt land.</w:t>
      </w:r>
    </w:p>
    <w:p w:rsidR="003E376A" w:rsidRDefault="003E376A" w:rsidP="008E4D96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proofErr w:type="spellStart"/>
      <w:proofErr w:type="gramStart"/>
      <w:r>
        <w:rPr>
          <w:sz w:val="28"/>
          <w:szCs w:val="28"/>
        </w:rPr>
        <w:t>NPPFramework</w:t>
      </w:r>
      <w:proofErr w:type="spellEnd"/>
      <w:r>
        <w:rPr>
          <w:sz w:val="28"/>
          <w:szCs w:val="28"/>
        </w:rPr>
        <w:t xml:space="preserve">  document</w:t>
      </w:r>
      <w:proofErr w:type="gramEnd"/>
      <w:r>
        <w:rPr>
          <w:sz w:val="28"/>
          <w:szCs w:val="28"/>
        </w:rPr>
        <w:t xml:space="preserve"> iterate</w:t>
      </w:r>
      <w:r w:rsidR="00C34635">
        <w:rPr>
          <w:sz w:val="28"/>
          <w:szCs w:val="28"/>
        </w:rPr>
        <w:t xml:space="preserve">s all of the above and more, </w:t>
      </w:r>
      <w:r>
        <w:rPr>
          <w:sz w:val="28"/>
          <w:szCs w:val="28"/>
        </w:rPr>
        <w:t xml:space="preserve"> in paragraphs 79-88 of the document</w:t>
      </w:r>
      <w:r w:rsidR="00C34635">
        <w:rPr>
          <w:sz w:val="28"/>
          <w:szCs w:val="28"/>
        </w:rPr>
        <w:t xml:space="preserve"> however</w:t>
      </w:r>
      <w:r w:rsidR="009E7FE4">
        <w:rPr>
          <w:sz w:val="28"/>
          <w:szCs w:val="28"/>
        </w:rPr>
        <w:t>,</w:t>
      </w:r>
      <w:r w:rsidR="00C34635">
        <w:rPr>
          <w:sz w:val="28"/>
          <w:szCs w:val="28"/>
        </w:rPr>
        <w:t xml:space="preserve"> there are many references to “defining Green Belt boundaries”.</w:t>
      </w:r>
    </w:p>
    <w:p w:rsidR="00C34635" w:rsidRDefault="00C34635" w:rsidP="008E4D96">
      <w:pPr>
        <w:rPr>
          <w:sz w:val="28"/>
          <w:szCs w:val="28"/>
        </w:rPr>
      </w:pPr>
      <w:r>
        <w:rPr>
          <w:sz w:val="28"/>
          <w:szCs w:val="28"/>
        </w:rPr>
        <w:t xml:space="preserve">This defining refers mostly to the addition of land to </w:t>
      </w:r>
      <w:proofErr w:type="gramStart"/>
      <w:r>
        <w:rPr>
          <w:sz w:val="28"/>
          <w:szCs w:val="28"/>
        </w:rPr>
        <w:t>the  Green</w:t>
      </w:r>
      <w:proofErr w:type="gramEnd"/>
      <w:r>
        <w:rPr>
          <w:sz w:val="28"/>
          <w:szCs w:val="28"/>
        </w:rPr>
        <w:t xml:space="preserve"> Belt [</w:t>
      </w:r>
      <w:r w:rsidR="00C6200C">
        <w:rPr>
          <w:sz w:val="28"/>
          <w:szCs w:val="28"/>
        </w:rPr>
        <w:t xml:space="preserve">the addition of which </w:t>
      </w:r>
      <w:r>
        <w:rPr>
          <w:sz w:val="28"/>
          <w:szCs w:val="28"/>
        </w:rPr>
        <w:t xml:space="preserve"> would</w:t>
      </w:r>
      <w:r w:rsidR="00C6200C">
        <w:rPr>
          <w:sz w:val="28"/>
          <w:szCs w:val="28"/>
        </w:rPr>
        <w:t xml:space="preserve"> also</w:t>
      </w:r>
      <w:r>
        <w:rPr>
          <w:sz w:val="28"/>
          <w:szCs w:val="28"/>
        </w:rPr>
        <w:t xml:space="preserve"> require special circumstances to be demonstrated]</w:t>
      </w:r>
    </w:p>
    <w:p w:rsidR="009E3EFF" w:rsidRDefault="009E3EFF" w:rsidP="008E4D96">
      <w:pPr>
        <w:rPr>
          <w:sz w:val="28"/>
          <w:szCs w:val="28"/>
        </w:rPr>
      </w:pPr>
      <w:r>
        <w:rPr>
          <w:sz w:val="28"/>
          <w:szCs w:val="28"/>
        </w:rPr>
        <w:t>There are also</w:t>
      </w:r>
      <w:r w:rsidR="002A3794">
        <w:rPr>
          <w:sz w:val="28"/>
          <w:szCs w:val="28"/>
        </w:rPr>
        <w:t xml:space="preserve"> in the NPPF,</w:t>
      </w:r>
      <w:r>
        <w:rPr>
          <w:sz w:val="28"/>
          <w:szCs w:val="28"/>
        </w:rPr>
        <w:t xml:space="preserve"> references to “reviewing Green Belt boundaries”</w:t>
      </w:r>
      <w:r w:rsidR="002A3794">
        <w:rPr>
          <w:sz w:val="28"/>
          <w:szCs w:val="28"/>
        </w:rPr>
        <w:t>, it is stated in other</w:t>
      </w:r>
      <w:r>
        <w:rPr>
          <w:sz w:val="28"/>
          <w:szCs w:val="28"/>
        </w:rPr>
        <w:t xml:space="preserve"> guidelines</w:t>
      </w:r>
      <w:r w:rsidR="002A3794">
        <w:rPr>
          <w:sz w:val="28"/>
          <w:szCs w:val="28"/>
        </w:rPr>
        <w:t>,</w:t>
      </w:r>
      <w:r>
        <w:rPr>
          <w:sz w:val="28"/>
          <w:szCs w:val="28"/>
        </w:rPr>
        <w:t xml:space="preserve"> that the local authorities should “review” the Green Belt boundaries every 5 years to assure that the green belt is not being defiled. </w:t>
      </w:r>
      <w:r w:rsidR="002A3794">
        <w:rPr>
          <w:sz w:val="28"/>
          <w:szCs w:val="28"/>
        </w:rPr>
        <w:t>It appears that local authorities are interpreting term “review”, as “re-define”.</w:t>
      </w:r>
    </w:p>
    <w:p w:rsidR="00C34635" w:rsidRDefault="00C34635" w:rsidP="008E4D96">
      <w:pPr>
        <w:rPr>
          <w:sz w:val="28"/>
          <w:szCs w:val="28"/>
        </w:rPr>
      </w:pPr>
      <w:r>
        <w:rPr>
          <w:sz w:val="28"/>
          <w:szCs w:val="28"/>
        </w:rPr>
        <w:t xml:space="preserve">The Green Belt boundaries in </w:t>
      </w:r>
      <w:proofErr w:type="gramStart"/>
      <w:r>
        <w:rPr>
          <w:sz w:val="28"/>
          <w:szCs w:val="28"/>
        </w:rPr>
        <w:t>Thorley  are</w:t>
      </w:r>
      <w:proofErr w:type="gramEnd"/>
      <w:r>
        <w:rPr>
          <w:sz w:val="28"/>
          <w:szCs w:val="28"/>
        </w:rPr>
        <w:t xml:space="preserve"> already clearly defined, and under the present</w:t>
      </w:r>
      <w:r w:rsidR="00C6200C">
        <w:rPr>
          <w:sz w:val="28"/>
          <w:szCs w:val="28"/>
        </w:rPr>
        <w:t xml:space="preserve"> government guidelines, “very special circumstances” would have to be demonstrated to have this land removed from  the Metropolitan Green Belt.</w:t>
      </w:r>
    </w:p>
    <w:p w:rsidR="002A3794" w:rsidRDefault="002A3794" w:rsidP="008E4D96">
      <w:pPr>
        <w:rPr>
          <w:sz w:val="28"/>
          <w:szCs w:val="28"/>
        </w:rPr>
      </w:pPr>
    </w:p>
    <w:p w:rsidR="002A3794" w:rsidRDefault="00C6200C" w:rsidP="008E4D96">
      <w:pPr>
        <w:rPr>
          <w:sz w:val="28"/>
          <w:szCs w:val="28"/>
        </w:rPr>
      </w:pPr>
      <w:r>
        <w:rPr>
          <w:sz w:val="28"/>
          <w:szCs w:val="28"/>
        </w:rPr>
        <w:t>Bearing in mind that following</w:t>
      </w:r>
      <w:r w:rsidR="002A3794">
        <w:rPr>
          <w:sz w:val="28"/>
          <w:szCs w:val="28"/>
        </w:rPr>
        <w:t xml:space="preserve"> the outcome of</w:t>
      </w:r>
      <w:r>
        <w:rPr>
          <w:sz w:val="28"/>
          <w:szCs w:val="28"/>
        </w:rPr>
        <w:t xml:space="preserve"> a recent very expensive Public Enquiry</w:t>
      </w:r>
      <w:r w:rsidR="002A3794">
        <w:rPr>
          <w:sz w:val="28"/>
          <w:szCs w:val="28"/>
        </w:rPr>
        <w:t>, it was</w:t>
      </w:r>
      <w:r>
        <w:rPr>
          <w:sz w:val="28"/>
          <w:szCs w:val="28"/>
        </w:rPr>
        <w:t xml:space="preserve"> deemed that development on the Green Belt in Thorley was  ”inappropriate” and that no “special circumstances”</w:t>
      </w:r>
      <w:r w:rsidR="002A3794">
        <w:rPr>
          <w:sz w:val="28"/>
          <w:szCs w:val="28"/>
        </w:rPr>
        <w:t xml:space="preserve"> could be demonstrated.</w:t>
      </w:r>
    </w:p>
    <w:p w:rsidR="00C6200C" w:rsidRDefault="002A3794" w:rsidP="008E4D96">
      <w:pPr>
        <w:rPr>
          <w:sz w:val="28"/>
          <w:szCs w:val="28"/>
        </w:rPr>
      </w:pPr>
      <w:r>
        <w:rPr>
          <w:sz w:val="28"/>
          <w:szCs w:val="28"/>
        </w:rPr>
        <w:t xml:space="preserve"> We would seek</w:t>
      </w:r>
      <w:r w:rsidR="00C6200C">
        <w:rPr>
          <w:sz w:val="28"/>
          <w:szCs w:val="28"/>
        </w:rPr>
        <w:t xml:space="preserve"> clarification </w:t>
      </w:r>
      <w:r>
        <w:rPr>
          <w:sz w:val="28"/>
          <w:szCs w:val="28"/>
        </w:rPr>
        <w:t xml:space="preserve">from the appropriate government department </w:t>
      </w:r>
      <w:r w:rsidR="00C6200C">
        <w:rPr>
          <w:sz w:val="28"/>
          <w:szCs w:val="28"/>
        </w:rPr>
        <w:t>that</w:t>
      </w:r>
      <w:r>
        <w:rPr>
          <w:sz w:val="28"/>
          <w:szCs w:val="28"/>
        </w:rPr>
        <w:t>,</w:t>
      </w:r>
      <w:r w:rsidR="00C6200C">
        <w:rPr>
          <w:sz w:val="28"/>
          <w:szCs w:val="28"/>
        </w:rPr>
        <w:t xml:space="preserve"> </w:t>
      </w:r>
      <w:r w:rsidR="00990424">
        <w:rPr>
          <w:sz w:val="28"/>
          <w:szCs w:val="28"/>
        </w:rPr>
        <w:t xml:space="preserve">either </w:t>
      </w:r>
      <w:r w:rsidR="00C6200C">
        <w:rPr>
          <w:sz w:val="28"/>
          <w:szCs w:val="28"/>
        </w:rPr>
        <w:t>there has been</w:t>
      </w:r>
      <w:r w:rsidR="00990424">
        <w:rPr>
          <w:sz w:val="28"/>
          <w:szCs w:val="28"/>
        </w:rPr>
        <w:t>, or there has</w:t>
      </w:r>
      <w:r w:rsidR="00C6200C">
        <w:rPr>
          <w:sz w:val="28"/>
          <w:szCs w:val="28"/>
        </w:rPr>
        <w:t xml:space="preserve"> no</w:t>
      </w:r>
      <w:r w:rsidR="00990424">
        <w:rPr>
          <w:sz w:val="28"/>
          <w:szCs w:val="28"/>
        </w:rPr>
        <w:t>t been</w:t>
      </w:r>
      <w:r w:rsidR="009E3EFF">
        <w:rPr>
          <w:sz w:val="28"/>
          <w:szCs w:val="28"/>
        </w:rPr>
        <w:t xml:space="preserve"> </w:t>
      </w:r>
      <w:r w:rsidR="00990424">
        <w:rPr>
          <w:sz w:val="28"/>
          <w:szCs w:val="28"/>
        </w:rPr>
        <w:t>a</w:t>
      </w:r>
      <w:r w:rsidR="00C6200C">
        <w:rPr>
          <w:sz w:val="28"/>
          <w:szCs w:val="28"/>
        </w:rPr>
        <w:t xml:space="preserve"> change in</w:t>
      </w:r>
      <w:r>
        <w:rPr>
          <w:sz w:val="28"/>
          <w:szCs w:val="28"/>
        </w:rPr>
        <w:t xml:space="preserve"> “Green Belt”</w:t>
      </w:r>
      <w:r w:rsidR="00C6200C">
        <w:rPr>
          <w:sz w:val="28"/>
          <w:szCs w:val="28"/>
        </w:rPr>
        <w:t xml:space="preserve"> legislation/government policy</w:t>
      </w:r>
      <w:r>
        <w:rPr>
          <w:sz w:val="28"/>
          <w:szCs w:val="28"/>
        </w:rPr>
        <w:t xml:space="preserve"> since the above mentioned Public Enquiry.</w:t>
      </w:r>
    </w:p>
    <w:p w:rsidR="002A3794" w:rsidRDefault="002A3794" w:rsidP="008E4D96">
      <w:pPr>
        <w:rPr>
          <w:sz w:val="28"/>
          <w:szCs w:val="28"/>
        </w:rPr>
      </w:pPr>
      <w:r>
        <w:rPr>
          <w:sz w:val="28"/>
          <w:szCs w:val="28"/>
        </w:rPr>
        <w:t>Yours faithfully,</w:t>
      </w:r>
    </w:p>
    <w:p w:rsidR="002A3794" w:rsidRPr="008E4D96" w:rsidRDefault="002A3794" w:rsidP="008E4D96">
      <w:pPr>
        <w:rPr>
          <w:sz w:val="28"/>
          <w:szCs w:val="28"/>
        </w:rPr>
      </w:pPr>
      <w:r>
        <w:rPr>
          <w:sz w:val="28"/>
          <w:szCs w:val="28"/>
        </w:rPr>
        <w:t>Robin Lumsden.</w:t>
      </w:r>
    </w:p>
    <w:p w:rsidR="00BB511D" w:rsidRPr="00BB511D" w:rsidRDefault="00BB511D" w:rsidP="00BB511D">
      <w:pPr>
        <w:spacing w:line="240" w:lineRule="auto"/>
        <w:rPr>
          <w:rFonts w:ascii="Cambria" w:hAnsi="Cambria"/>
          <w:sz w:val="28"/>
          <w:szCs w:val="28"/>
        </w:rPr>
      </w:pPr>
    </w:p>
    <w:p w:rsidR="00287136" w:rsidRPr="00BB511D" w:rsidRDefault="00287136" w:rsidP="00287136">
      <w:pPr>
        <w:rPr>
          <w:rFonts w:asciiTheme="majorHAnsi" w:hAnsiTheme="majorHAnsi"/>
          <w:color w:val="000000" w:themeColor="text1"/>
          <w:sz w:val="28"/>
          <w:szCs w:val="28"/>
        </w:rPr>
      </w:pPr>
    </w:p>
    <w:sectPr w:rsidR="00287136" w:rsidRPr="00BB511D" w:rsidSect="002871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136"/>
    <w:rsid w:val="000B08D8"/>
    <w:rsid w:val="00287136"/>
    <w:rsid w:val="00287BFE"/>
    <w:rsid w:val="002A3794"/>
    <w:rsid w:val="00363C17"/>
    <w:rsid w:val="003A4BB3"/>
    <w:rsid w:val="003E376A"/>
    <w:rsid w:val="007401C1"/>
    <w:rsid w:val="008E4D96"/>
    <w:rsid w:val="00990424"/>
    <w:rsid w:val="009E3EFF"/>
    <w:rsid w:val="009E7FE4"/>
    <w:rsid w:val="00A60EA3"/>
    <w:rsid w:val="00BB511D"/>
    <w:rsid w:val="00C34635"/>
    <w:rsid w:val="00C6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1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71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71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51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1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71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71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B51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A60E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1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71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71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51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1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71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71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B51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A60E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2554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rlumsden</dc:creator>
  <cp:lastModifiedBy>John Davies</cp:lastModifiedBy>
  <cp:revision>2</cp:revision>
  <dcterms:created xsi:type="dcterms:W3CDTF">2015-01-06T12:14:00Z</dcterms:created>
  <dcterms:modified xsi:type="dcterms:W3CDTF">2015-01-06T12:14:00Z</dcterms:modified>
</cp:coreProperties>
</file>